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O.C. 466/2007</w:t>
      </w:r>
      <w:bookmarkStart w:id="0" w:name="Text1"/>
      <w:bookmarkEnd w:id="0"/>
    </w:p>
    <w:p w:rsidR="00F6611F" w:rsidRPr="00F6611F" w:rsidRDefault="00F6611F" w:rsidP="00F6611F">
      <w:pPr>
        <w:tabs>
          <w:tab w:val="left" w:pos="720"/>
          <w:tab w:val="left" w:pos="1440"/>
        </w:tabs>
        <w:spacing w:after="5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October 10, 2007</w:t>
      </w:r>
      <w:bookmarkStart w:id="1" w:name="_GoBack"/>
      <w:bookmarkEnd w:id="1"/>
      <w:r w:rsidRPr="00F6611F">
        <w:rPr>
          <w:rFonts w:ascii="Times New Roman" w:eastAsia="Times New Roman" w:hAnsi="Times New Roman" w:cs="Times New Roman"/>
          <w:color w:val="000000"/>
          <w:sz w:val="24"/>
          <w:szCs w:val="20"/>
          <w:lang w:eastAsia="en-CA"/>
        </w:rPr>
        <w:tab/>
        <w:t xml:space="preserve">The Lieutenant Governor in Council </w:t>
      </w:r>
    </w:p>
    <w:p w:rsidR="00F6611F" w:rsidRPr="00F6611F" w:rsidRDefault="00F6611F" w:rsidP="00F6611F">
      <w:pPr>
        <w:tabs>
          <w:tab w:val="left" w:pos="720"/>
          <w:tab w:val="left" w:pos="1440"/>
        </w:tabs>
        <w:spacing w:after="3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1</w:t>
      </w:r>
      <w:r w:rsidRPr="00F6611F">
        <w:rPr>
          <w:rFonts w:ascii="Times New Roman" w:eastAsia="Times New Roman" w:hAnsi="Times New Roman" w:cs="Times New Roman"/>
          <w:color w:val="000000"/>
          <w:sz w:val="24"/>
          <w:szCs w:val="20"/>
          <w:lang w:eastAsia="en-CA"/>
        </w:rPr>
        <w:tab/>
        <w:t>effective for the period October 15, 2007 to March 31, 2008 makes the Committee Remuneration Order set out in Appendix 1;</w:t>
      </w:r>
    </w:p>
    <w:p w:rsidR="00F6611F" w:rsidRPr="00F6611F" w:rsidRDefault="00F6611F" w:rsidP="00F6611F">
      <w:pPr>
        <w:tabs>
          <w:tab w:val="left" w:pos="720"/>
          <w:tab w:val="left" w:pos="1440"/>
        </w:tabs>
        <w:spacing w:after="3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2</w:t>
      </w:r>
      <w:r w:rsidRPr="00F6611F">
        <w:rPr>
          <w:rFonts w:ascii="Times New Roman" w:eastAsia="Times New Roman" w:hAnsi="Times New Roman" w:cs="Times New Roman"/>
          <w:color w:val="000000"/>
          <w:sz w:val="24"/>
          <w:szCs w:val="20"/>
          <w:lang w:eastAsia="en-CA"/>
        </w:rPr>
        <w:tab/>
        <w:t>effective for the period April 1, 2008 to March 31, 2009 makes the Committee Remuneration Order set out in Appendix 2 and rescinds Appendix 1;</w:t>
      </w:r>
    </w:p>
    <w:p w:rsidR="00F6611F" w:rsidRPr="00F6611F" w:rsidRDefault="00F6611F" w:rsidP="00F6611F">
      <w:pPr>
        <w:tabs>
          <w:tab w:val="left" w:pos="720"/>
          <w:tab w:val="left" w:pos="1440"/>
        </w:tabs>
        <w:spacing w:after="3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3</w:t>
      </w:r>
      <w:r w:rsidRPr="00F6611F">
        <w:rPr>
          <w:rFonts w:ascii="Times New Roman" w:eastAsia="Times New Roman" w:hAnsi="Times New Roman" w:cs="Times New Roman"/>
          <w:color w:val="000000"/>
          <w:sz w:val="24"/>
          <w:szCs w:val="20"/>
          <w:lang w:eastAsia="en-CA"/>
        </w:rPr>
        <w:tab/>
        <w:t>effective April 1, 2009, makes the Committee Remuneration Order set out in Appendix 3 and rescinds Appendix 2;</w:t>
      </w:r>
    </w:p>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4</w:t>
      </w:r>
      <w:r w:rsidRPr="00F6611F">
        <w:rPr>
          <w:rFonts w:ascii="Times New Roman" w:eastAsia="Times New Roman" w:hAnsi="Times New Roman" w:cs="Times New Roman"/>
          <w:color w:val="000000"/>
          <w:sz w:val="24"/>
          <w:szCs w:val="20"/>
          <w:lang w:eastAsia="en-CA"/>
        </w:rPr>
        <w:tab/>
        <w:t>effective October 15, 2007, rescinds Order in Council numbered O.C. 103/2006.</w:t>
      </w:r>
    </w:p>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tabs>
          <w:tab w:val="left" w:pos="720"/>
          <w:tab w:val="left" w:pos="1440"/>
          <w:tab w:val="left" w:pos="2160"/>
        </w:tabs>
        <w:spacing w:after="240" w:line="280" w:lineRule="atLeast"/>
        <w:ind w:left="720"/>
        <w:outlineLvl w:val="0"/>
        <w:rPr>
          <w:rFonts w:ascii="Arial" w:eastAsia="Times New Roman" w:hAnsi="Arial" w:cs="Arial"/>
          <w:color w:val="000000"/>
          <w:sz w:val="20"/>
          <w:szCs w:val="20"/>
          <w:lang w:eastAsia="en-CA"/>
        </w:rPr>
      </w:pPr>
      <w:r w:rsidRPr="00F6611F">
        <w:rPr>
          <w:rFonts w:ascii="Arial" w:eastAsia="Times New Roman" w:hAnsi="Arial" w:cs="Arial"/>
          <w:color w:val="000000"/>
          <w:sz w:val="20"/>
          <w:szCs w:val="20"/>
          <w:lang w:eastAsia="en-CA"/>
        </w:rPr>
        <w:t>For Information only</w:t>
      </w:r>
    </w:p>
    <w:p w:rsidR="00F6611F" w:rsidRPr="00F6611F" w:rsidRDefault="00F6611F" w:rsidP="00F6611F">
      <w:pPr>
        <w:tabs>
          <w:tab w:val="left" w:pos="720"/>
          <w:tab w:val="left" w:pos="1440"/>
          <w:tab w:val="left" w:pos="2160"/>
        </w:tabs>
        <w:spacing w:after="240" w:line="280" w:lineRule="atLeast"/>
        <w:ind w:left="720"/>
        <w:rPr>
          <w:rFonts w:ascii="Arial" w:eastAsia="Times New Roman" w:hAnsi="Arial" w:cs="Times New Roman"/>
          <w:color w:val="000000"/>
          <w:sz w:val="20"/>
          <w:szCs w:val="20"/>
          <w:lang w:eastAsia="en-CA"/>
        </w:rPr>
      </w:pPr>
      <w:r w:rsidRPr="00F6611F">
        <w:rPr>
          <w:rFonts w:ascii="Arial" w:eastAsia="Times New Roman" w:hAnsi="Arial" w:cs="Times New Roman"/>
          <w:color w:val="000000"/>
          <w:sz w:val="20"/>
          <w:szCs w:val="20"/>
          <w:lang w:eastAsia="en-CA"/>
        </w:rPr>
        <w:t>Recommended by:</w:t>
      </w:r>
      <w:r w:rsidRPr="00F6611F">
        <w:rPr>
          <w:rFonts w:ascii="Arial" w:eastAsia="Times New Roman" w:hAnsi="Arial" w:cs="Times New Roman"/>
          <w:color w:val="000000"/>
          <w:sz w:val="18"/>
          <w:szCs w:val="20"/>
          <w:lang w:eastAsia="en-CA"/>
        </w:rPr>
        <w:tab/>
      </w:r>
      <w:r w:rsidRPr="00F6611F">
        <w:rPr>
          <w:rFonts w:ascii="Times New Roman" w:eastAsia="Times New Roman" w:hAnsi="Times New Roman" w:cs="Times New Roman"/>
          <w:color w:val="000000"/>
          <w:sz w:val="20"/>
          <w:szCs w:val="20"/>
          <w:lang w:eastAsia="en-CA"/>
        </w:rPr>
        <w:t>Minister of Service Alberta</w:t>
      </w:r>
    </w:p>
    <w:p w:rsidR="00F6611F" w:rsidRPr="00F6611F" w:rsidRDefault="00F6611F" w:rsidP="00F6611F">
      <w:pPr>
        <w:tabs>
          <w:tab w:val="left" w:pos="720"/>
          <w:tab w:val="left" w:pos="1440"/>
          <w:tab w:val="left" w:pos="2160"/>
        </w:tabs>
        <w:spacing w:after="240" w:line="280" w:lineRule="atLeast"/>
        <w:ind w:left="720"/>
        <w:rPr>
          <w:rFonts w:ascii="Times New Roman" w:eastAsia="Times New Roman" w:hAnsi="Times New Roman" w:cs="Times New Roman"/>
          <w:color w:val="000000"/>
          <w:sz w:val="20"/>
          <w:szCs w:val="20"/>
          <w:lang w:eastAsia="en-CA"/>
        </w:rPr>
      </w:pPr>
      <w:r w:rsidRPr="00F6611F">
        <w:rPr>
          <w:rFonts w:ascii="Arial" w:eastAsia="Times New Roman" w:hAnsi="Arial" w:cs="Times New Roman"/>
          <w:color w:val="000000"/>
          <w:sz w:val="20"/>
          <w:szCs w:val="20"/>
          <w:lang w:eastAsia="en-CA"/>
        </w:rPr>
        <w:t>Authority:</w:t>
      </w:r>
      <w:r w:rsidRPr="00F6611F">
        <w:rPr>
          <w:rFonts w:ascii="Arial" w:eastAsia="Times New Roman" w:hAnsi="Arial" w:cs="Times New Roman"/>
          <w:color w:val="000000"/>
          <w:sz w:val="18"/>
          <w:szCs w:val="20"/>
          <w:lang w:eastAsia="en-CA"/>
        </w:rPr>
        <w:tab/>
      </w:r>
      <w:r w:rsidRPr="00F6611F">
        <w:rPr>
          <w:rFonts w:ascii="Arial" w:eastAsia="Times New Roman" w:hAnsi="Arial" w:cs="Times New Roman"/>
          <w:color w:val="000000"/>
          <w:sz w:val="18"/>
          <w:szCs w:val="20"/>
          <w:lang w:eastAsia="en-CA"/>
        </w:rPr>
        <w:tab/>
      </w:r>
      <w:r w:rsidRPr="00F6611F">
        <w:rPr>
          <w:rFonts w:ascii="Times New Roman" w:eastAsia="Times New Roman" w:hAnsi="Times New Roman" w:cs="Times New Roman"/>
          <w:color w:val="000000"/>
          <w:sz w:val="20"/>
          <w:szCs w:val="20"/>
          <w:lang w:eastAsia="en-CA"/>
        </w:rPr>
        <w:t>Public Service Act</w:t>
      </w:r>
      <w:r w:rsidRPr="00F6611F">
        <w:rPr>
          <w:rFonts w:ascii="Arial" w:eastAsia="Times New Roman" w:hAnsi="Arial" w:cs="Times New Roman"/>
          <w:color w:val="000000"/>
          <w:sz w:val="20"/>
          <w:szCs w:val="20"/>
          <w:lang w:eastAsia="en-CA"/>
        </w:rPr>
        <w:br/>
      </w:r>
      <w:r w:rsidRPr="00F6611F">
        <w:rPr>
          <w:rFonts w:ascii="Arial" w:eastAsia="Times New Roman" w:hAnsi="Arial" w:cs="Times New Roman"/>
          <w:color w:val="000000"/>
          <w:sz w:val="18"/>
          <w:szCs w:val="20"/>
          <w:lang w:eastAsia="en-CA"/>
        </w:rPr>
        <w:tab/>
      </w:r>
      <w:r w:rsidRPr="00F6611F">
        <w:rPr>
          <w:rFonts w:ascii="Arial" w:eastAsia="Times New Roman" w:hAnsi="Arial" w:cs="Times New Roman"/>
          <w:color w:val="000000"/>
          <w:sz w:val="18"/>
          <w:szCs w:val="20"/>
          <w:lang w:eastAsia="en-CA"/>
        </w:rPr>
        <w:tab/>
      </w:r>
      <w:r w:rsidRPr="00F6611F">
        <w:rPr>
          <w:rFonts w:ascii="Arial" w:eastAsia="Times New Roman" w:hAnsi="Arial" w:cs="Times New Roman"/>
          <w:color w:val="000000"/>
          <w:sz w:val="18"/>
          <w:szCs w:val="20"/>
          <w:lang w:eastAsia="en-CA"/>
        </w:rPr>
        <w:tab/>
      </w:r>
      <w:r w:rsidRPr="00F6611F">
        <w:rPr>
          <w:rFonts w:ascii="Times New Roman" w:eastAsia="Times New Roman" w:hAnsi="Times New Roman" w:cs="Times New Roman"/>
          <w:color w:val="000000"/>
          <w:sz w:val="20"/>
          <w:szCs w:val="20"/>
          <w:lang w:eastAsia="en-CA"/>
        </w:rPr>
        <w:t>(section 29)</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color w:val="000000"/>
          <w:sz w:val="24"/>
          <w:szCs w:val="20"/>
        </w:rPr>
        <w:br w:type="page"/>
      </w:r>
      <w:r w:rsidRPr="00F6611F">
        <w:rPr>
          <w:rFonts w:ascii="Times New Roman" w:eastAsia="Times New Roman" w:hAnsi="Times New Roman" w:cs="Times New Roman"/>
          <w:b/>
          <w:color w:val="000000"/>
          <w:sz w:val="36"/>
          <w:szCs w:val="36"/>
          <w:lang w:eastAsia="en-CA"/>
        </w:rPr>
        <w:lastRenderedPageBreak/>
        <w:t>Appendix 1</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2"/>
          <w:szCs w:val="32"/>
          <w:lang w:eastAsia="en-CA"/>
        </w:rPr>
      </w:pPr>
      <w:r w:rsidRPr="00F6611F">
        <w:rPr>
          <w:rFonts w:ascii="Times New Roman" w:eastAsia="Times New Roman" w:hAnsi="Times New Roman" w:cs="Times New Roman"/>
          <w:b/>
          <w:color w:val="000000"/>
          <w:sz w:val="32"/>
          <w:szCs w:val="32"/>
          <w:lang w:eastAsia="en-CA"/>
        </w:rPr>
        <w:t>Effective October 15, 2007</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b/>
          <w:color w:val="000000"/>
          <w:sz w:val="36"/>
          <w:szCs w:val="36"/>
          <w:lang w:eastAsia="en-CA"/>
        </w:rPr>
        <w:t>Committee Remuneration Order</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In this order "committee" means a committee, board, commission, council or other body established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an Act of the Legislature,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the Lieutenant Governor in Council,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by</w:t>
            </w:r>
            <w:proofErr w:type="gramEnd"/>
            <w:r w:rsidRPr="00F6611F">
              <w:rPr>
                <w:rFonts w:ascii="Times New Roman" w:eastAsia="Times New Roman" w:hAnsi="Times New Roman" w:cs="Times New Roman"/>
                <w:color w:val="000000"/>
                <w:sz w:val="24"/>
                <w:szCs w:val="24"/>
                <w:lang w:eastAsia="en-CA"/>
              </w:rPr>
              <w:t xml:space="preserve"> a Minister of the Crown or any other person pursuant to an Act of the Legislature.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This order applies to the chairman and members of a committee only in those cases where the Lieutenant Governor in Council, a Minister of the Crown or other person, in the exercise of a power to prescribe the remuneration or fees payable to the chairman or members of a committee, prescribes that the remuneration or fees payable to the chairman or members of that committee shall be in accordance with any Part of the Schedules to this order.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Employees of the government who chair or sit on a committee as part of their employment duties are not entitled to remuneration under this Order.</w:t>
            </w: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Schedule 1</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October 15, 2007</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$265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$390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$200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$350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$550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$105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$175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$280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$265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$415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Schedule 2</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October 15, 2007</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32"/>
          <w:szCs w:val="32"/>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$90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$235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$120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$205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$325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ab/>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$75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$125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$175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$100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$250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rPr>
        <w:br w:type="page"/>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b/>
          <w:color w:val="000000"/>
          <w:sz w:val="36"/>
          <w:szCs w:val="36"/>
          <w:lang w:eastAsia="en-CA"/>
        </w:rPr>
        <w:t>Appendix 2</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r w:rsidRPr="00F6611F">
        <w:rPr>
          <w:rFonts w:ascii="Times New Roman" w:eastAsia="Times New Roman" w:hAnsi="Times New Roman" w:cs="Times New Roman"/>
          <w:b/>
          <w:color w:val="000000"/>
          <w:sz w:val="32"/>
          <w:szCs w:val="32"/>
          <w:lang w:eastAsia="en-CA"/>
        </w:rPr>
        <w:t>Effective April 1, 2008</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Committee Remuneration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In this order "committee" means a committee, board, commission, council or other body established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an Act of the Legislature,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the Lieutenant Governor in Council,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by</w:t>
            </w:r>
            <w:proofErr w:type="gramEnd"/>
            <w:r w:rsidRPr="00F6611F">
              <w:rPr>
                <w:rFonts w:ascii="Times New Roman" w:eastAsia="Times New Roman" w:hAnsi="Times New Roman" w:cs="Times New Roman"/>
                <w:color w:val="000000"/>
                <w:sz w:val="24"/>
                <w:szCs w:val="24"/>
                <w:lang w:eastAsia="en-CA"/>
              </w:rPr>
              <w:t xml:space="preserve"> a Minister of the Crown or any other person pursuant to an Act of the Legislature.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This order applies to the chairman and members of a committee only in those cases where the Lieutenant Governor in Council, a Minister of the Crown or other person, in the exercise of a power to prescribe the remuneration or fees payable to the chairman or members of a committee, prescribes that the remuneration or fees payable to the chairman or members of that committee shall be in accordance with any Part of the Schedules to this order.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Employees of the government who chair or sit on a committee as part of their employment duties are not entitled to remuneration under this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1</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2008</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$157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$278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$409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$210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$367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$576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$110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$183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$293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$162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$278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$435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2</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2008</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$94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$162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$246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$126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$215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$341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ab/>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$79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$131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$183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$105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$157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$262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rPr>
        <w:br w:type="page"/>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b/>
          <w:color w:val="000000"/>
          <w:sz w:val="36"/>
          <w:szCs w:val="36"/>
          <w:lang w:eastAsia="en-CA"/>
        </w:rPr>
        <w:t>Appendix 3</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r w:rsidRPr="00F6611F">
        <w:rPr>
          <w:rFonts w:ascii="Times New Roman" w:eastAsia="Times New Roman" w:hAnsi="Times New Roman" w:cs="Times New Roman"/>
          <w:b/>
          <w:color w:val="000000"/>
          <w:sz w:val="32"/>
          <w:szCs w:val="32"/>
          <w:lang w:eastAsia="en-CA"/>
        </w:rPr>
        <w:t>Effective April 1, 2009</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Committee Remuneration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In this order "committee" means a committee, board, commission, council or other body established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an Act of the Legislature,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the Lieutenant Governor in Council,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by</w:t>
            </w:r>
            <w:proofErr w:type="gramEnd"/>
            <w:r w:rsidRPr="00F6611F">
              <w:rPr>
                <w:rFonts w:ascii="Times New Roman" w:eastAsia="Times New Roman" w:hAnsi="Times New Roman" w:cs="Times New Roman"/>
                <w:color w:val="000000"/>
                <w:sz w:val="24"/>
                <w:szCs w:val="24"/>
                <w:lang w:eastAsia="en-CA"/>
              </w:rPr>
              <w:t xml:space="preserve"> a Minister of the Crown or any other person pursuant to an Act of the Legislature.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This order applies to the chairman and members of a committee only in those cases where the Lieutenant Governor in Council, a Minister of the Crown or other person, in the exercise of a power to prescribe the remuneration or fees payable to the chairman or members of a committee, prescribes that the remuneration or fees payable to the chairman or members of that committee shall be in accordance with any Part of the Schedules to this order.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Employees of the government who chair or sit on a committee as part of their employment duties are not entitled to remuneration under this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1</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2009</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$164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$290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$427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$219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$383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$601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$115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$191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$306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$169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$290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$454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36"/>
          <w:szCs w:val="24"/>
          <w:lang w:val="en-US"/>
        </w:rPr>
        <w:br w:type="page"/>
      </w: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2</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2009</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$98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$169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$257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$131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$224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$356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ab/>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$82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$137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$191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$110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$164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$273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0A27A7" w:rsidRDefault="000A27A7"/>
    <w:sectPr w:rsidR="000A27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11F"/>
    <w:rsid w:val="000A27A7"/>
    <w:rsid w:val="00F661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30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3002</Words>
  <Characters>17115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GOA</Company>
  <LinksUpToDate>false</LinksUpToDate>
  <CharactersWithSpaces>20077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taryn.cronk</dc:creator>
  <cp:lastModifiedBy>taryn.cronk</cp:lastModifiedBy>
  <cp:revision>1</cp:revision>
  <dcterms:created xsi:type="dcterms:W3CDTF">2015-09-01T16:56:00Z</dcterms:created>
  <dcterms:modified xsi:type="dcterms:W3CDTF">2015-09-01T16:57:00Z</dcterms:modified>
</cp:coreProperties>
</file>